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480" w:before="240" w:line="276" w:lineRule="auto"/>
        <w:jc w:val="center"/>
        <w:rPr>
          <w:rFonts w:ascii="Times New Roman" w:cs="Times New Roman" w:eastAsia="Times New Roman" w:hAnsi="Times New Roman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rtl w:val="0"/>
        </w:rPr>
        <w:t xml:space="preserve">Fonds de garantie locative</w:t>
      </w:r>
    </w:p>
    <w:p w:rsidR="00000000" w:rsidDel="00000000" w:rsidP="00000000" w:rsidRDefault="00000000" w:rsidRPr="00000000" w14:paraId="00000002">
      <w:pPr>
        <w:spacing w:after="480" w:before="240" w:line="276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Cette convention établit une coopération entre le ménage demandeur, le partenaire accompagnant et le comité d’attribution du Fond. Elle définit les missions et responsabilités de chacune des parties.</w:t>
      </w:r>
    </w:p>
    <w:p w:rsidR="00000000" w:rsidDel="00000000" w:rsidP="00000000" w:rsidRDefault="00000000" w:rsidRPr="00000000" w14:paraId="00000003">
      <w:pPr>
        <w:spacing w:after="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Les signataires de cette convention marquent leur accord sur les points suivants :</w:t>
      </w:r>
    </w:p>
    <w:p w:rsidR="00000000" w:rsidDel="00000000" w:rsidP="00000000" w:rsidRDefault="00000000" w:rsidRPr="00000000" w14:paraId="00000004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76" w:lineRule="auto"/>
        <w:ind w:left="0" w:hanging="35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garantie locative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octroyée sera affectée uniquement aux éventuels dégâts locatifs qui pourraient être attribués aux locataires lors de l’état des lieux de sortie.  Et en aucun cas à d’éventuels retards de paiements de loyers ou des manques dans le paiement de charges locatives.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Le ménage demandeur s’engage à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54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Rassembler toutes les informations nécessaires et les communiquer au partenaire accompagnant ;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54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Être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participatif dans l’accompagnement, selon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ses compétences;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54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Maintenir le logement dans l’état dans lequel il lui a été confié lors de l’état des lieux. Il respectera toutes les dispositions légales à prendre en cas de problèmes à ce niveau;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line="276" w:lineRule="auto"/>
        <w:ind w:left="425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 cas de difficulté  dans la gestion quotidienne du logement (entretien, voisinage, énergies,...), il en informera le partenaire accompagnant qui pourra l’orienter au mieux dans les démarches adéquates;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54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Respecter la proposition de remboursement de cette garantie selon les modalités prévues dans 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reconnaissance de dettes;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354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En cas de difficulté dans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es remboursements, il en informera le partenaire accompagnant qui pourra négocier si besoin une adaptation du montant du rembourse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40" w:lineRule="auto"/>
        <w:ind w:left="351" w:hanging="35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Avertir et prendre contact avec le comité d’attribution qui deviendra l’interlocuteur privilégié en cas d’arrêt du suivi par le partenaire accompagnant et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40" w:lineRule="auto"/>
        <w:ind w:left="351" w:hanging="35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À avoir introduit, au préalable, une demande de garantie locative auprès de la Région Wallone (quand il remplit les critères joints en annexe) et avoir essuyé un refus de celle-ci.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 bon entretien du logement permettra de partir 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logement sans frais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et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avec une garantie locative personnelle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La restitution de la garantie locative au Fond permettra à d’autres ménages de bénéficier du même service.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7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Le service partenaire accompagnant s’engage,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en toute confidentialité à :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425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Solliciter le Fond dès que le ménage demandeur envisage la recherche d’un bien à louer;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425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Compléter le formulaire de demande de manière précise;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425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Vérifier la faisabilité du projet de location avec le ménage (montant du loyer, logement décent, adapté aux besoins,…);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425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Rassembler tous les documents requis et les communiquer au comité d’attribution;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425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Informer le ménage de ses droits et devoirs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ainsi que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solliciter avec lui les aides ou primes dont il pourrait bénéficier;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425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Avertir le comité d’Attribution en cas de fin d’accompagnement.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14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Le comité d’attribution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s’engage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en toute confidentialité à :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496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Vérifier que le ménage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demandeur répond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aux critères pour lesquels la candidature est sollicitée. 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496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Attribuer la garantie si les critères sont respectés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496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nformer le service partenaire accompagn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ant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des démarches à effectuer pour renouveler la demande, en cas de refus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496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Solliciter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 plus rapidement possible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le Miroir Vagabond pour la libération du montant de la garantie locative sur le compte prévu à cet effet.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76" w:lineRule="auto"/>
        <w:ind w:left="496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Constituer et archiver un dossier contenant tous les documents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76" w:lineRule="auto"/>
        <w:ind w:left="14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7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heading=h.gjdgxs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Fait à ……………………, le ……./…………./202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en trois exemplaires,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7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68.0" w:type="dxa"/>
        <w:jc w:val="left"/>
        <w:tblInd w:w="-113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28"/>
        <w:gridCol w:w="3920"/>
        <w:gridCol w:w="3520"/>
        <w:tblGridChange w:id="0">
          <w:tblGrid>
            <w:gridCol w:w="3828"/>
            <w:gridCol w:w="3920"/>
            <w:gridCol w:w="3520"/>
          </w:tblGrid>
        </w:tblGridChange>
      </w:tblGrid>
      <w:tr>
        <w:trPr>
          <w:cantSplit w:val="0"/>
          <w:trHeight w:val="385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 partenaire accompagnant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 ménage demandeur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 comité d’attribution</w:t>
            </w:r>
          </w:p>
        </w:tc>
      </w:tr>
      <w:tr>
        <w:trPr>
          <w:cantSplit w:val="0"/>
          <w:trHeight w:val="2391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/>
      <w:drawing>
        <wp:inline distB="114300" distT="114300" distL="114300" distR="114300">
          <wp:extent cx="1346200" cy="831850"/>
          <wp:effectExtent b="0" l="0" r="0" t="0"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46200" cy="8318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</w:rPr>
      <w:drawing>
        <wp:inline distB="0" distT="0" distL="0" distR="0">
          <wp:extent cx="1396328" cy="874952"/>
          <wp:effectExtent b="0" l="0" r="0" t="0"/>
          <wp:docPr descr="cid:image001.png@01D6C18A.66275670" id="10" name="image3.png"/>
          <a:graphic>
            <a:graphicData uri="http://schemas.openxmlformats.org/drawingml/2006/picture">
              <pic:pic>
                <pic:nvPicPr>
                  <pic:cNvPr descr="cid:image001.png@01D6C18A.66275670"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96328" cy="87495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0" distT="0" distL="0" distR="0">
          <wp:extent cx="659327" cy="847180"/>
          <wp:effectExtent b="0" l="0" r="0" t="0"/>
          <wp:docPr descr="logo MV" id="12" name="image4.jpg"/>
          <a:graphic>
            <a:graphicData uri="http://schemas.openxmlformats.org/drawingml/2006/picture">
              <pic:pic>
                <pic:nvPicPr>
                  <pic:cNvPr descr="logo MV" id="0" name="image4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9327" cy="8471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831533" cy="831533"/>
          <wp:effectExtent b="0" l="0" r="0" t="0"/>
          <wp:docPr id="8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31533" cy="83153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IHP Bertrix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4552950</wp:posOffset>
          </wp:positionH>
          <wp:positionV relativeFrom="paragraph">
            <wp:posOffset>9525</wp:posOffset>
          </wp:positionV>
          <wp:extent cx="839213" cy="810181"/>
          <wp:effectExtent b="0" l="0" r="0" t="0"/>
          <wp:wrapNone/>
          <wp:docPr id="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39213" cy="810181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cs="Calibri" w:eastAsia="Calibri" w:hAnsi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B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re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re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re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re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itre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agraphedeliste">
    <w:name w:val="List Paragraph"/>
    <w:basedOn w:val="Normal"/>
    <w:uiPriority w:val="34"/>
    <w:qFormat w:val="1"/>
    <w:rsid w:val="00190C54"/>
    <w:pPr>
      <w:ind w:left="720"/>
      <w:contextualSpacing w:val="1"/>
    </w:p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DF15D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DF15DC"/>
    <w:rPr>
      <w:rFonts w:ascii="Segoe UI" w:cs="Segoe UI" w:hAnsi="Segoe UI"/>
      <w:sz w:val="18"/>
      <w:szCs w:val="18"/>
    </w:rPr>
  </w:style>
  <w:style w:type="table" w:styleId="Grilledutableau">
    <w:name w:val="Table Grid"/>
    <w:basedOn w:val="TableauNormal"/>
    <w:uiPriority w:val="39"/>
    <w:rsid w:val="00206DE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ous-titr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En-tte">
    <w:name w:val="header"/>
    <w:basedOn w:val="Normal"/>
    <w:link w:val="En-tteCar"/>
    <w:uiPriority w:val="99"/>
    <w:unhideWhenUsed w:val="1"/>
    <w:rsid w:val="00170810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170810"/>
  </w:style>
  <w:style w:type="paragraph" w:styleId="Pieddepage">
    <w:name w:val="footer"/>
    <w:basedOn w:val="Normal"/>
    <w:link w:val="PieddepageCar"/>
    <w:uiPriority w:val="99"/>
    <w:unhideWhenUsed w:val="1"/>
    <w:rsid w:val="00170810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170810"/>
  </w:style>
  <w:style w:type="table" w:styleId="a0" w:customStyle="1">
    <w:basedOn w:val="TableNormal0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4.jpg"/><Relationship Id="rId4" Type="http://schemas.openxmlformats.org/officeDocument/2006/relationships/image" Target="media/image5.png"/><Relationship Id="rId5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9tC70JQ1x4EY5JNMUkSbde4pWw==">CgMxLjAyCWguMzBqMHpsbDIIaC5namRneHM4AHIhMUhDaVJLLTcwNTNseWJTODIyM1RGTmJBdzB1N3p1S3N6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2021-03-09T08:40:00Z</dcterms:created>
  <dc:creator>Starter</dc:creator>
</cp:coreProperties>
</file>